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4721" w14:textId="1F365DDB" w:rsidR="00186316" w:rsidRDefault="00186316" w:rsidP="0072386A">
      <w:pPr>
        <w:spacing w:before="22"/>
        <w:ind w:right="-10"/>
        <w:jc w:val="center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bookmarkStart w:id="0" w:name="_Hlk125100363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EXAMPLE</w:t>
      </w:r>
    </w:p>
    <w:p w14:paraId="50C4FC09" w14:textId="03BB6424" w:rsidR="007C382D" w:rsidRDefault="00186316" w:rsidP="0072386A">
      <w:pPr>
        <w:spacing w:before="22"/>
        <w:ind w:right="-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Attachment to Standard T&amp;C </w:t>
      </w:r>
      <w:r w:rsidR="00982F2A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982F2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82F2A">
        <w:rPr>
          <w:rFonts w:ascii="Calibri" w:eastAsia="Calibri" w:hAnsi="Calibri" w:cs="Calibri"/>
          <w:b/>
          <w:bCs/>
          <w:spacing w:val="-1"/>
          <w:sz w:val="24"/>
          <w:szCs w:val="24"/>
        </w:rPr>
        <w:t>Global</w:t>
      </w:r>
      <w:r w:rsidR="00982F2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82F2A">
        <w:rPr>
          <w:rFonts w:ascii="Calibri" w:eastAsia="Calibri" w:hAnsi="Calibri" w:cs="Calibri"/>
          <w:b/>
          <w:bCs/>
          <w:spacing w:val="-1"/>
          <w:sz w:val="24"/>
          <w:szCs w:val="24"/>
        </w:rPr>
        <w:t>Data</w:t>
      </w:r>
      <w:r w:rsidR="00982F2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82F2A">
        <w:rPr>
          <w:rFonts w:ascii="Calibri" w:eastAsia="Calibri" w:hAnsi="Calibri" w:cs="Calibri"/>
          <w:b/>
          <w:bCs/>
          <w:spacing w:val="-2"/>
          <w:sz w:val="24"/>
          <w:szCs w:val="24"/>
        </w:rPr>
        <w:t>Synchroniza</w:t>
      </w:r>
      <w:r w:rsidR="00982F2A"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 w:rsidR="00982F2A">
        <w:rPr>
          <w:rFonts w:ascii="Calibri" w:eastAsia="Calibri" w:hAnsi="Calibri" w:cs="Calibri"/>
          <w:b/>
          <w:bCs/>
          <w:spacing w:val="-2"/>
          <w:sz w:val="24"/>
          <w:szCs w:val="24"/>
        </w:rPr>
        <w:t>ion</w:t>
      </w:r>
      <w:r w:rsidR="00982F2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982F2A">
        <w:rPr>
          <w:rFonts w:ascii="Calibri" w:eastAsia="Calibri" w:hAnsi="Calibri" w:cs="Calibri"/>
          <w:b/>
          <w:bCs/>
          <w:spacing w:val="-1"/>
          <w:sz w:val="24"/>
          <w:szCs w:val="24"/>
        </w:rPr>
        <w:t>Network</w:t>
      </w:r>
      <w:r w:rsidR="00982F2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982F2A">
        <w:rPr>
          <w:rFonts w:ascii="Calibri" w:eastAsia="Calibri" w:hAnsi="Calibri" w:cs="Calibri"/>
          <w:b/>
          <w:bCs/>
          <w:sz w:val="24"/>
          <w:szCs w:val="24"/>
        </w:rPr>
        <w:t>(GDSN)</w:t>
      </w:r>
    </w:p>
    <w:p w14:paraId="3005D4C4" w14:textId="102F4C09" w:rsidR="007C382D" w:rsidRDefault="00650F14" w:rsidP="0072386A">
      <w:pPr>
        <w:pStyle w:val="Heading1"/>
        <w:spacing w:before="182" w:line="259" w:lineRule="auto"/>
        <w:ind w:left="0" w:right="-10" w:firstLine="2"/>
        <w:jc w:val="center"/>
        <w:rPr>
          <w:rFonts w:cs="Calibri"/>
        </w:rPr>
      </w:pPr>
      <w:r>
        <w:rPr>
          <w:spacing w:val="-2"/>
        </w:rPr>
        <w:t>[Agency Name</w:t>
      </w:r>
      <w:r w:rsidR="00120263">
        <w:rPr>
          <w:spacing w:val="-2"/>
        </w:rPr>
        <w:t xml:space="preserve"> of District or Co-op</w:t>
      </w:r>
      <w:r>
        <w:rPr>
          <w:spacing w:val="-2"/>
        </w:rPr>
        <w:t>]</w:t>
      </w:r>
      <w:r>
        <w:rPr>
          <w:spacing w:val="-9"/>
          <w:w w:val="95"/>
        </w:rPr>
        <w:t xml:space="preserve"> </w:t>
      </w:r>
      <w:r>
        <w:rPr>
          <w:rFonts w:cs="Calibri"/>
          <w:spacing w:val="-1"/>
        </w:rPr>
        <w:t>RFP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#</w:t>
      </w:r>
    </w:p>
    <w:p w14:paraId="6AC02177" w14:textId="62A24570" w:rsidR="007C382D" w:rsidRDefault="004E20C0" w:rsidP="0072386A">
      <w:pPr>
        <w:ind w:right="-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Eﬀec</w:t>
      </w:r>
      <w:r w:rsidR="00982F2A">
        <w:rPr>
          <w:rFonts w:ascii="Calibri" w:eastAsia="Calibri" w:hAnsi="Calibri" w:cs="Calibri"/>
          <w:spacing w:val="-3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ve: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July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2023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June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2024</w:t>
      </w:r>
    </w:p>
    <w:p w14:paraId="67D0D042" w14:textId="77777777" w:rsidR="007C382D" w:rsidRDefault="004E20C0" w:rsidP="0072386A">
      <w:pPr>
        <w:spacing w:before="182"/>
        <w:ind w:right="-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VENDOR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PRODUCT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REGISTRATION</w:t>
      </w:r>
    </w:p>
    <w:p w14:paraId="31FCBA33" w14:textId="1846FB1E" w:rsidR="007C382D" w:rsidRDefault="00982F2A" w:rsidP="00CE27C2">
      <w:r>
        <w:rPr>
          <w:spacing w:val="-1"/>
        </w:rPr>
        <w:t>[</w:t>
      </w:r>
      <w:r w:rsidRPr="005F7E4B">
        <w:t>Agency] utilizes inTEAM’s “GDSN Connect</w:t>
      </w:r>
      <w:r w:rsidRPr="005F7E4B">
        <w:rPr>
          <w:rFonts w:cs="Calibri"/>
        </w:rPr>
        <w:t xml:space="preserve">” </w:t>
      </w:r>
      <w:r w:rsidR="00FC0E2A" w:rsidRPr="005F7E4B">
        <w:t>software</w:t>
      </w:r>
      <w:r w:rsidRPr="00186316">
        <w:t xml:space="preserve"> </w:t>
      </w:r>
      <w:r w:rsidR="00836102" w:rsidRPr="00186316">
        <w:t>to</w:t>
      </w:r>
      <w:r w:rsidR="006204BE" w:rsidRPr="00186316">
        <w:t xml:space="preserve"> access the Nourish to Flourish </w:t>
      </w:r>
      <w:r w:rsidR="00165125" w:rsidRPr="00186316">
        <w:t>(</w:t>
      </w:r>
      <w:r w:rsidR="00CA7353" w:rsidRPr="00186316">
        <w:t xml:space="preserve">N2F) </w:t>
      </w:r>
      <w:r w:rsidR="00186316">
        <w:t>D</w:t>
      </w:r>
      <w:r w:rsidRPr="00186316">
        <w:t xml:space="preserve">atabase for all nutrient </w:t>
      </w:r>
      <w:r w:rsidR="00FC0E2A" w:rsidRPr="00186316">
        <w:t xml:space="preserve">information </w:t>
      </w:r>
      <w:r w:rsidRPr="00186316">
        <w:t xml:space="preserve">and other published </w:t>
      </w:r>
      <w:r w:rsidR="00FC0E2A" w:rsidRPr="00186316">
        <w:t>attributes</w:t>
      </w:r>
      <w:r w:rsidR="00CE27C2" w:rsidRPr="00186316">
        <w:t xml:space="preserve"> </w:t>
      </w:r>
      <w:r w:rsidRPr="00186316">
        <w:t>includin</w:t>
      </w:r>
      <w:r w:rsidRPr="005F7E4B">
        <w:t>g but not limited to meal pat</w:t>
      </w:r>
      <w:r w:rsidR="00FC0E2A" w:rsidRPr="005F7E4B">
        <w:t>t</w:t>
      </w:r>
      <w:r w:rsidRPr="005F7E4B">
        <w:t>ern credits, servings per pack, nutrients, allergens, and ingredients.</w:t>
      </w:r>
    </w:p>
    <w:p w14:paraId="006D3A80" w14:textId="77777777" w:rsidR="00CE27C2" w:rsidRPr="005F7E4B" w:rsidRDefault="00CE27C2" w:rsidP="00CE27C2"/>
    <w:p w14:paraId="477FF9E3" w14:textId="752EBF96" w:rsidR="007C382D" w:rsidRDefault="004E20C0" w:rsidP="00CE27C2">
      <w:r w:rsidRPr="005F7E4B">
        <w:t xml:space="preserve">Awarded vendors are required to </w:t>
      </w:r>
      <w:r w:rsidR="00FC0E2A" w:rsidRPr="005F7E4B">
        <w:t>utilize</w:t>
      </w:r>
      <w:r w:rsidRPr="005F7E4B">
        <w:t xml:space="preserve"> the </w:t>
      </w:r>
      <w:r w:rsidR="00120263" w:rsidRPr="005F7E4B">
        <w:t>Global Data Synchronization Network (</w:t>
      </w:r>
      <w:hyperlink r:id="rId9" w:history="1">
        <w:r w:rsidR="00120263" w:rsidRPr="00CE27C2">
          <w:rPr>
            <w:rStyle w:val="Hyperlink"/>
          </w:rPr>
          <w:t>GDSN</w:t>
        </w:r>
      </w:hyperlink>
      <w:r w:rsidR="00120263" w:rsidRPr="00CE27C2">
        <w:t xml:space="preserve">®) </w:t>
      </w:r>
      <w:r w:rsidRPr="005F7E4B">
        <w:t xml:space="preserve">and provide GTIN’s (Global Trade </w:t>
      </w:r>
      <w:r w:rsidR="00FC0E2A" w:rsidRPr="005F7E4B">
        <w:t xml:space="preserve">Identification </w:t>
      </w:r>
      <w:r w:rsidRPr="005F7E4B">
        <w:t xml:space="preserve">Numbers) in the bid response. This will allow </w:t>
      </w:r>
      <w:r w:rsidR="00FC0E2A" w:rsidRPr="005F7E4B">
        <w:t xml:space="preserve">[Agency], </w:t>
      </w:r>
      <w:r w:rsidRPr="005F7E4B">
        <w:t xml:space="preserve">its </w:t>
      </w:r>
      <w:r w:rsidR="00982F2A" w:rsidRPr="005F7E4B">
        <w:t>staff</w:t>
      </w:r>
      <w:r w:rsidR="00FC0E2A" w:rsidRPr="005F7E4B">
        <w:t>,</w:t>
      </w:r>
      <w:r w:rsidR="00982F2A" w:rsidRPr="005F7E4B">
        <w:t xml:space="preserve"> and affiliated organizations</w:t>
      </w:r>
      <w:r w:rsidRPr="005F7E4B">
        <w:t xml:space="preserve"> access to up</w:t>
      </w:r>
      <w:r w:rsidRPr="005F7E4B">
        <w:rPr>
          <w:rFonts w:cs="Calibri"/>
        </w:rPr>
        <w:t>-</w:t>
      </w:r>
      <w:r w:rsidRPr="005F7E4B">
        <w:t>to</w:t>
      </w:r>
      <w:r w:rsidRPr="005F7E4B">
        <w:rPr>
          <w:rFonts w:cs="Calibri"/>
        </w:rPr>
        <w:t>-</w:t>
      </w:r>
      <w:r w:rsidRPr="005F7E4B">
        <w:t xml:space="preserve">date product </w:t>
      </w:r>
      <w:r w:rsidR="00FC0E2A" w:rsidRPr="005F7E4B">
        <w:t>information</w:t>
      </w:r>
      <w:r w:rsidRPr="005F7E4B">
        <w:t xml:space="preserve"> </w:t>
      </w:r>
      <w:r w:rsidRPr="005F7E4B">
        <w:rPr>
          <w:rFonts w:cs="Calibri"/>
        </w:rPr>
        <w:t>from GDSN Connect and the</w:t>
      </w:r>
      <w:r w:rsidR="005F7E4B" w:rsidRPr="005F7E4B">
        <w:rPr>
          <w:rFonts w:cs="Calibri"/>
        </w:rPr>
        <w:t xml:space="preserve"> </w:t>
      </w:r>
      <w:r w:rsidRPr="005F7E4B">
        <w:rPr>
          <w:rFonts w:cs="Calibri"/>
        </w:rPr>
        <w:t>Nourish to Flourish (N2F) Database</w:t>
      </w:r>
      <w:r w:rsidRPr="005F7E4B">
        <w:t>.</w:t>
      </w:r>
    </w:p>
    <w:p w14:paraId="4796AB8B" w14:textId="77777777" w:rsidR="00AC46E0" w:rsidRPr="005F7E4B" w:rsidRDefault="00AC46E0" w:rsidP="00CE27C2"/>
    <w:p w14:paraId="256C678E" w14:textId="71C36D03" w:rsidR="00CE27C2" w:rsidRPr="00186316" w:rsidRDefault="00FC0E2A" w:rsidP="00CE27C2">
      <w:pPr>
        <w:rPr>
          <w:rFonts w:cs="Calibri"/>
        </w:rPr>
      </w:pPr>
      <w:r w:rsidRPr="005F7E4B">
        <w:t xml:space="preserve">[Agency] “Standard Terms and Conditions” address the requirements of CFR 200.319 by adopting the industry wide standards for product registration within the published procedures and protocols of </w:t>
      </w:r>
      <w:r w:rsidR="004C36E9">
        <w:t xml:space="preserve">GDSN </w:t>
      </w:r>
      <w:r w:rsidR="001820B8">
        <w:t xml:space="preserve">maintained by </w:t>
      </w:r>
      <w:hyperlink r:id="rId10" w:history="1">
        <w:r w:rsidR="004C36E9" w:rsidRPr="001820B8">
          <w:rPr>
            <w:rStyle w:val="Hyperlink"/>
          </w:rPr>
          <w:t>GS1</w:t>
        </w:r>
      </w:hyperlink>
      <w:r w:rsidRPr="005F7E4B">
        <w:rPr>
          <w:rFonts w:cs="Calibri"/>
        </w:rPr>
        <w:t>.</w:t>
      </w:r>
      <w:r w:rsidR="00E9308B">
        <w:rPr>
          <w:rFonts w:cs="Calibri"/>
        </w:rPr>
        <w:t xml:space="preserve">  [Agency] also follows the guidance of the </w:t>
      </w:r>
      <w:hyperlink r:id="rId11" w:history="1">
        <w:r w:rsidR="00186316" w:rsidRPr="00186316">
          <w:rPr>
            <w:rStyle w:val="Hyperlink"/>
          </w:rPr>
          <w:t>USDA Menu Planner for School Meals</w:t>
        </w:r>
      </w:hyperlink>
      <w:r w:rsidR="00E9308B">
        <w:rPr>
          <w:rFonts w:eastAsia="Times New Roman"/>
        </w:rPr>
        <w:t xml:space="preserve">: </w:t>
      </w:r>
      <w:r w:rsidR="00E9308B" w:rsidRPr="00E9308B">
        <w:rPr>
          <w:rFonts w:eastAsia="Times New Roman"/>
        </w:rPr>
        <w:t>“</w:t>
      </w:r>
      <w:r w:rsidR="00E9308B" w:rsidRPr="00E9308B">
        <w:rPr>
          <w:rFonts w:eastAsia="Times New Roman"/>
          <w:i/>
          <w:iCs/>
          <w:color w:val="000000"/>
        </w:rPr>
        <w:t>Your procurement program should request GTIN technology during the solicitation process. Regardless of whether you have an electronic inventory system, include GTIN numbers in your inventory management.”</w:t>
      </w:r>
      <w:r w:rsidR="00186316">
        <w:rPr>
          <w:rFonts w:eastAsia="Times New Roman"/>
          <w:color w:val="000000"/>
        </w:rPr>
        <w:t xml:space="preserve"> (</w:t>
      </w:r>
      <w:r w:rsidR="00186316">
        <w:rPr>
          <w:rFonts w:eastAsia="Times New Roman"/>
        </w:rPr>
        <w:t>Chapter 5 Procurement and Inventory Management page 191</w:t>
      </w:r>
      <w:r w:rsidR="00186316">
        <w:rPr>
          <w:rFonts w:eastAsia="Times New Roman"/>
        </w:rPr>
        <w:t>).</w:t>
      </w:r>
    </w:p>
    <w:p w14:paraId="47130B7D" w14:textId="77777777" w:rsidR="00CE27C2" w:rsidRDefault="00CE27C2" w:rsidP="00CE27C2">
      <w:pPr>
        <w:rPr>
          <w:rFonts w:cs="Calibri"/>
        </w:rPr>
      </w:pPr>
    </w:p>
    <w:p w14:paraId="4F46360C" w14:textId="0327EF1F" w:rsidR="00CE27C2" w:rsidRDefault="004E20C0" w:rsidP="00CE27C2">
      <w:pPr>
        <w:rPr>
          <w:rFonts w:cs="Calibri"/>
        </w:rPr>
      </w:pPr>
      <w:r w:rsidRPr="005F7E4B">
        <w:t xml:space="preserve">Awarded </w:t>
      </w:r>
      <w:r w:rsidRPr="005F7E4B">
        <w:rPr>
          <w:rFonts w:cs="Calibri"/>
        </w:rPr>
        <w:t>v</w:t>
      </w:r>
      <w:r w:rsidRPr="005F7E4B">
        <w:t>endors are now required to verify that all brand name products have been published to the “Nourish to Flourish (N2F)</w:t>
      </w:r>
      <w:r w:rsidRPr="005F7E4B">
        <w:rPr>
          <w:rFonts w:cs="Calibri"/>
        </w:rPr>
        <w:t xml:space="preserve">” </w:t>
      </w:r>
      <w:r w:rsidRPr="005F7E4B">
        <w:t>Global Loca</w:t>
      </w:r>
      <w:r w:rsidR="00FC0E2A" w:rsidRPr="005F7E4B">
        <w:t xml:space="preserve">tion </w:t>
      </w:r>
      <w:r w:rsidRPr="005F7E4B">
        <w:t>Number (</w:t>
      </w:r>
      <w:r w:rsidRPr="00E9308B">
        <w:t xml:space="preserve">GLN) </w:t>
      </w:r>
      <w:r w:rsidRPr="00E9308B">
        <w:rPr>
          <w:rFonts w:cs="Calibri"/>
        </w:rPr>
        <w:t xml:space="preserve">0860206001702 </w:t>
      </w:r>
      <w:r w:rsidRPr="00E9308B">
        <w:t>in</w:t>
      </w:r>
      <w:r w:rsidRPr="005F7E4B">
        <w:t xml:space="preserve"> </w:t>
      </w:r>
      <w:r w:rsidR="001820B8">
        <w:t xml:space="preserve">GDSN </w:t>
      </w:r>
      <w:r w:rsidRPr="005F7E4B">
        <w:rPr>
          <w:rFonts w:cs="Calibri"/>
        </w:rPr>
        <w:t>prior to bid effective date</w:t>
      </w:r>
      <w:r w:rsidRPr="005F7E4B">
        <w:t xml:space="preserve">. </w:t>
      </w:r>
      <w:r w:rsidRPr="005F7E4B">
        <w:rPr>
          <w:rFonts w:cs="Calibri"/>
        </w:rPr>
        <w:t xml:space="preserve">Additionally, </w:t>
      </w:r>
      <w:r w:rsidR="00FC0E2A" w:rsidRPr="005F7E4B">
        <w:t xml:space="preserve">[Agency] </w:t>
      </w:r>
      <w:r w:rsidRPr="005F7E4B">
        <w:rPr>
          <w:rFonts w:cs="Calibri"/>
        </w:rPr>
        <w:t xml:space="preserve">may require that certain GTIN's and attributes be published prior to award and within five days written notice to expedite </w:t>
      </w:r>
      <w:r w:rsidR="00FC0E2A" w:rsidRPr="005F7E4B">
        <w:t xml:space="preserve">[Agency’s] </w:t>
      </w:r>
      <w:r w:rsidR="00FC0E2A" w:rsidRPr="005F7E4B">
        <w:rPr>
          <w:rFonts w:cs="Calibri"/>
        </w:rPr>
        <w:t>evaluation</w:t>
      </w:r>
      <w:r w:rsidRPr="005F7E4B">
        <w:rPr>
          <w:rFonts w:cs="Calibri"/>
        </w:rPr>
        <w:t xml:space="preserve"> of equivalent products.</w:t>
      </w:r>
    </w:p>
    <w:p w14:paraId="7873DC6E" w14:textId="77777777" w:rsidR="00CE27C2" w:rsidRDefault="00CE27C2" w:rsidP="00CE27C2">
      <w:pPr>
        <w:rPr>
          <w:rFonts w:cs="Calibri"/>
        </w:rPr>
      </w:pPr>
    </w:p>
    <w:p w14:paraId="04B0DF7E" w14:textId="2987C616" w:rsidR="00CE27C2" w:rsidRDefault="004E20C0" w:rsidP="00CE27C2">
      <w:r w:rsidRPr="005F7E4B">
        <w:t xml:space="preserve">Please refer to </w:t>
      </w:r>
      <w:hyperlink r:id="rId12">
        <w:r w:rsidRPr="005F7E4B">
          <w:rPr>
            <w:color w:val="0000FF"/>
            <w:u w:val="single" w:color="0000FF"/>
          </w:rPr>
          <w:t xml:space="preserve">Nourish to Flourish Technical Requirements for GDSN </w:t>
        </w:r>
      </w:hyperlink>
      <w:r w:rsidRPr="005F7E4B">
        <w:t xml:space="preserve">for </w:t>
      </w:r>
      <w:r w:rsidR="00FC0E2A" w:rsidRPr="005F7E4B">
        <w:t>additional</w:t>
      </w:r>
      <w:r w:rsidRPr="005F7E4B">
        <w:t xml:space="preserve"> </w:t>
      </w:r>
      <w:r w:rsidR="00FC0E2A" w:rsidRPr="005F7E4B">
        <w:t>information</w:t>
      </w:r>
      <w:r w:rsidRPr="005F7E4B">
        <w:t xml:space="preserve"> on publishing </w:t>
      </w:r>
      <w:r w:rsidR="001820B8">
        <w:t xml:space="preserve">product information to GDSN and </w:t>
      </w:r>
      <w:r w:rsidRPr="005F7E4B">
        <w:t>to the Nourish to Flourish GLN.</w:t>
      </w:r>
    </w:p>
    <w:p w14:paraId="4818F8FA" w14:textId="77777777" w:rsidR="00CE27C2" w:rsidRDefault="00CE27C2" w:rsidP="00CE27C2"/>
    <w:p w14:paraId="79351431" w14:textId="107A8A51" w:rsidR="007C382D" w:rsidRPr="00CE27C2" w:rsidRDefault="004E20C0" w:rsidP="00CE27C2">
      <w:pPr>
        <w:rPr>
          <w:b/>
          <w:bCs/>
        </w:rPr>
      </w:pPr>
      <w:r w:rsidRPr="00CE27C2">
        <w:rPr>
          <w:b/>
          <w:bCs/>
        </w:rPr>
        <w:t>Upon no</w:t>
      </w:r>
      <w:r w:rsidR="00FC0E2A" w:rsidRPr="00CE27C2">
        <w:rPr>
          <w:b/>
          <w:bCs/>
        </w:rPr>
        <w:t>ti</w:t>
      </w:r>
      <w:r w:rsidRPr="00CE27C2">
        <w:rPr>
          <w:b/>
          <w:bCs/>
        </w:rPr>
        <w:t>ﬁca</w:t>
      </w:r>
      <w:r w:rsidR="00FC0E2A" w:rsidRPr="00CE27C2">
        <w:rPr>
          <w:b/>
          <w:bCs/>
        </w:rPr>
        <w:t>ti</w:t>
      </w:r>
      <w:r w:rsidRPr="00CE27C2">
        <w:rPr>
          <w:b/>
          <w:bCs/>
        </w:rPr>
        <w:t>on of award, vendor agrees to the following statements below: (please ini</w:t>
      </w:r>
      <w:r w:rsidR="00FC0E2A" w:rsidRPr="00CE27C2">
        <w:rPr>
          <w:b/>
          <w:bCs/>
        </w:rPr>
        <w:t>ti</w:t>
      </w:r>
      <w:r w:rsidRPr="00CE27C2">
        <w:rPr>
          <w:b/>
          <w:bCs/>
        </w:rPr>
        <w:t>al)</w:t>
      </w:r>
    </w:p>
    <w:p w14:paraId="47DD5728" w14:textId="77777777" w:rsidR="00CE27C2" w:rsidRPr="00CE27C2" w:rsidRDefault="00CE27C2" w:rsidP="00CE27C2"/>
    <w:p w14:paraId="71FAE1FD" w14:textId="6711CA1E" w:rsidR="00FC0E2A" w:rsidRPr="00CE27C2" w:rsidRDefault="00E55678" w:rsidP="00E55678">
      <w:pPr>
        <w:pStyle w:val="Heading1"/>
        <w:spacing w:line="648" w:lineRule="auto"/>
        <w:ind w:left="560" w:right="344" w:hanging="290"/>
        <w:rPr>
          <w:rFonts w:asciiTheme="minorHAnsi" w:eastAsiaTheme="minorHAnsi" w:hAnsiTheme="minorHAnsi"/>
        </w:rPr>
      </w:pPr>
      <w:r w:rsidRPr="00CE27C2">
        <w:rPr>
          <w:b/>
          <w:bCs/>
          <w:spacing w:val="-2"/>
        </w:rPr>
        <w:t xml:space="preserve">_____ </w:t>
      </w:r>
      <w:r w:rsidRPr="00CE27C2">
        <w:rPr>
          <w:rFonts w:asciiTheme="minorHAnsi" w:eastAsiaTheme="minorHAnsi" w:hAnsiTheme="minorHAnsi"/>
        </w:rPr>
        <w:t>Conﬁrms all awarded brand name products include the Global Trade Iden</w:t>
      </w:r>
      <w:r w:rsidR="00FC0E2A" w:rsidRPr="00CE27C2">
        <w:rPr>
          <w:rFonts w:asciiTheme="minorHAnsi" w:eastAsiaTheme="minorHAnsi" w:hAnsiTheme="minorHAnsi"/>
        </w:rPr>
        <w:t>tification</w:t>
      </w:r>
      <w:r w:rsidRPr="00CE27C2">
        <w:rPr>
          <w:rFonts w:asciiTheme="minorHAnsi" w:eastAsiaTheme="minorHAnsi" w:hAnsiTheme="minorHAnsi"/>
        </w:rPr>
        <w:t xml:space="preserve"> Number. </w:t>
      </w:r>
    </w:p>
    <w:p w14:paraId="395704A1" w14:textId="2EE01EFE" w:rsidR="007C382D" w:rsidRPr="00CE27C2" w:rsidRDefault="00E55678" w:rsidP="00E55678">
      <w:pPr>
        <w:pStyle w:val="Heading1"/>
        <w:spacing w:line="648" w:lineRule="auto"/>
        <w:ind w:left="540" w:right="344" w:hanging="290"/>
        <w:rPr>
          <w:rFonts w:asciiTheme="minorHAnsi" w:eastAsiaTheme="minorHAnsi" w:hAnsiTheme="minorHAnsi"/>
        </w:rPr>
      </w:pPr>
      <w:r w:rsidRPr="00CE27C2">
        <w:rPr>
          <w:b/>
          <w:bCs/>
          <w:spacing w:val="-3"/>
        </w:rPr>
        <w:t xml:space="preserve">_____ </w:t>
      </w:r>
      <w:r w:rsidRPr="00CE27C2">
        <w:rPr>
          <w:rFonts w:asciiTheme="minorHAnsi" w:eastAsiaTheme="minorHAnsi" w:hAnsiTheme="minorHAnsi"/>
        </w:rPr>
        <w:t>Conﬁrms all awarded brand name products will be published to GDSN and the N2F Database</w:t>
      </w:r>
      <w:r w:rsidR="00FC0E2A" w:rsidRPr="00CE27C2">
        <w:rPr>
          <w:rFonts w:asciiTheme="minorHAnsi" w:eastAsiaTheme="minorHAnsi" w:hAnsiTheme="minorHAnsi"/>
        </w:rPr>
        <w:t>.</w:t>
      </w:r>
    </w:p>
    <w:p w14:paraId="5A5957EC" w14:textId="77777777" w:rsidR="007C382D" w:rsidRDefault="007C382D">
      <w:pPr>
        <w:rPr>
          <w:rFonts w:ascii="Calibri" w:eastAsia="Calibri" w:hAnsi="Calibri" w:cs="Calibri"/>
          <w:sz w:val="20"/>
          <w:szCs w:val="20"/>
        </w:rPr>
      </w:pPr>
    </w:p>
    <w:p w14:paraId="308EE4DB" w14:textId="77777777" w:rsidR="007C382D" w:rsidRDefault="007C382D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60"/>
        <w:gridCol w:w="4766"/>
      </w:tblGrid>
      <w:tr w:rsidR="007C382D" w14:paraId="70D783B0" w14:textId="77777777">
        <w:trPr>
          <w:trHeight w:hRule="exact" w:val="874"/>
        </w:trPr>
        <w:tc>
          <w:tcPr>
            <w:tcW w:w="4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EE8384" w14:textId="77777777" w:rsidR="007C382D" w:rsidRDefault="004E20C0">
            <w:pPr>
              <w:pStyle w:val="TableParagraph"/>
              <w:spacing w:before="1"/>
              <w:ind w:left="9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Vendor/Company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38569C" w14:textId="77777777" w:rsidR="007C382D" w:rsidRDefault="007C382D"/>
        </w:tc>
        <w:tc>
          <w:tcPr>
            <w:tcW w:w="47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5FA205" w14:textId="77777777" w:rsidR="007C382D" w:rsidRDefault="004E20C0">
            <w:pPr>
              <w:pStyle w:val="TableParagraph"/>
              <w:spacing w:before="1"/>
              <w:ind w:left="9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Street,</w:t>
            </w:r>
            <w:r>
              <w:rPr>
                <w:rFonts w:ascii="Calibri"/>
                <w:spacing w:val="-4"/>
                <w:sz w:val="24"/>
              </w:rPr>
              <w:t xml:space="preserve"> City, </w:t>
            </w:r>
            <w:r>
              <w:rPr>
                <w:rFonts w:ascii="Calibri"/>
                <w:spacing w:val="-3"/>
                <w:sz w:val="24"/>
              </w:rPr>
              <w:t>State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Zip</w:t>
            </w:r>
          </w:p>
        </w:tc>
      </w:tr>
      <w:tr w:rsidR="007C382D" w14:paraId="74C915E9" w14:textId="77777777">
        <w:trPr>
          <w:trHeight w:hRule="exact" w:val="874"/>
        </w:trPr>
        <w:tc>
          <w:tcPr>
            <w:tcW w:w="4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E3EA1B" w14:textId="57314DB3" w:rsidR="007C382D" w:rsidRDefault="004E20C0">
            <w:pPr>
              <w:pStyle w:val="TableParagraph"/>
              <w:spacing w:before="1"/>
              <w:ind w:left="5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Name:</w:t>
            </w:r>
            <w:r>
              <w:rPr>
                <w:rFonts w:ascii="Calibri" w:eastAsia="Calibri" w:hAnsi="Calibri" w:cs="Calibri"/>
                <w:spacing w:val="2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Authorized</w:t>
            </w:r>
            <w:r>
              <w:rPr>
                <w:rFonts w:ascii="Calibri" w:eastAsia="Calibri" w:hAnsi="Calibri" w:cs="Calibri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Representa</w:t>
            </w:r>
            <w:r w:rsidR="00FC0E2A">
              <w:rPr>
                <w:rFonts w:ascii="Calibri" w:eastAsia="Calibri" w:hAnsi="Calibri" w:cs="Calibri"/>
                <w:spacing w:val="-4"/>
                <w:w w:val="95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8C854" w14:textId="77777777" w:rsidR="007C382D" w:rsidRDefault="007C382D"/>
        </w:tc>
        <w:tc>
          <w:tcPr>
            <w:tcW w:w="4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4A1309" w14:textId="77777777" w:rsidR="007C382D" w:rsidRDefault="004E20C0">
            <w:pPr>
              <w:pStyle w:val="TableParagraph"/>
              <w:spacing w:before="1"/>
              <w:ind w:left="12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Contact’s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Email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</w:tr>
      <w:tr w:rsidR="007C382D" w14:paraId="677D8F21" w14:textId="77777777">
        <w:trPr>
          <w:trHeight w:hRule="exact" w:val="874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A7D16" w14:textId="77777777" w:rsidR="007C382D" w:rsidRDefault="004E20C0">
            <w:pPr>
              <w:pStyle w:val="TableParagraph"/>
              <w:spacing w:before="6"/>
              <w:ind w:left="9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Contact’s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Phone Number</w:t>
            </w:r>
          </w:p>
        </w:tc>
      </w:tr>
      <w:tr w:rsidR="007C382D" w14:paraId="79F0FB11" w14:textId="77777777">
        <w:trPr>
          <w:trHeight w:hRule="exact" w:val="354"/>
        </w:trPr>
        <w:tc>
          <w:tcPr>
            <w:tcW w:w="4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E8D288" w14:textId="77777777" w:rsidR="007C382D" w:rsidRDefault="004E20C0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pacing w:val="-1"/>
                <w:sz w:val="24"/>
              </w:rPr>
              <w:t xml:space="preserve"> Signed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19AAD" w14:textId="77777777" w:rsidR="007C382D" w:rsidRDefault="007C382D"/>
        </w:tc>
        <w:tc>
          <w:tcPr>
            <w:tcW w:w="4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5F7AE93" w14:textId="0F7D8568" w:rsidR="007C382D" w:rsidRDefault="004E20C0">
            <w:pPr>
              <w:pStyle w:val="TableParagraph"/>
              <w:spacing w:before="5"/>
              <w:ind w:left="5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Signature:</w:t>
            </w:r>
            <w:r>
              <w:rPr>
                <w:rFonts w:ascii="Calibri" w:eastAsia="Calibri" w:hAnsi="Calibri" w:cs="Calibri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Authorized</w:t>
            </w:r>
            <w:r>
              <w:rPr>
                <w:rFonts w:ascii="Calibri" w:eastAsia="Calibri" w:hAnsi="Calibri" w:cs="Calibri"/>
                <w:spacing w:val="39"/>
                <w:w w:val="95"/>
                <w:sz w:val="24"/>
                <w:szCs w:val="24"/>
              </w:rPr>
              <w:t xml:space="preserve"> </w:t>
            </w:r>
            <w:r w:rsidR="00FC0E2A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Representa</w:t>
            </w:r>
            <w:r w:rsidR="00FC0E2A">
              <w:rPr>
                <w:rFonts w:ascii="Calibri" w:eastAsia="Calibri" w:hAnsi="Calibri" w:cs="Calibri"/>
                <w:spacing w:val="-4"/>
                <w:w w:val="95"/>
                <w:sz w:val="24"/>
                <w:szCs w:val="24"/>
              </w:rPr>
              <w:t>t</w:t>
            </w:r>
            <w:r w:rsidR="00FC0E2A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ive</w:t>
            </w:r>
          </w:p>
        </w:tc>
      </w:tr>
      <w:bookmarkEnd w:id="0"/>
    </w:tbl>
    <w:p w14:paraId="2CDCA7D3" w14:textId="77777777" w:rsidR="000319F9" w:rsidRDefault="000319F9"/>
    <w:sectPr w:rsidR="000319F9" w:rsidSect="0072386A">
      <w:type w:val="continuous"/>
      <w:pgSz w:w="12240" w:h="15840"/>
      <w:pgMar w:top="700" w:right="840" w:bottom="280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D90"/>
    <w:multiLevelType w:val="hybridMultilevel"/>
    <w:tmpl w:val="A5AC3250"/>
    <w:lvl w:ilvl="0" w:tplc="FEF8FC5A">
      <w:start w:val="1"/>
      <w:numFmt w:val="bullet"/>
      <w:lvlText w:val="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 w16cid:durableId="169026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2D"/>
    <w:rsid w:val="000319F9"/>
    <w:rsid w:val="0006529B"/>
    <w:rsid w:val="00115A94"/>
    <w:rsid w:val="00120263"/>
    <w:rsid w:val="00165125"/>
    <w:rsid w:val="001820B8"/>
    <w:rsid w:val="00186316"/>
    <w:rsid w:val="002B5518"/>
    <w:rsid w:val="00394C24"/>
    <w:rsid w:val="004C36E9"/>
    <w:rsid w:val="004E20C0"/>
    <w:rsid w:val="00502DD8"/>
    <w:rsid w:val="00540816"/>
    <w:rsid w:val="005B5811"/>
    <w:rsid w:val="005F7E4B"/>
    <w:rsid w:val="006204BE"/>
    <w:rsid w:val="00650F14"/>
    <w:rsid w:val="006C5A9D"/>
    <w:rsid w:val="0072386A"/>
    <w:rsid w:val="007C382D"/>
    <w:rsid w:val="00836102"/>
    <w:rsid w:val="008D2C9E"/>
    <w:rsid w:val="00982F2A"/>
    <w:rsid w:val="00A81235"/>
    <w:rsid w:val="00AC46E0"/>
    <w:rsid w:val="00AE086E"/>
    <w:rsid w:val="00B94B43"/>
    <w:rsid w:val="00CA7353"/>
    <w:rsid w:val="00CE27C2"/>
    <w:rsid w:val="00E35455"/>
    <w:rsid w:val="00E55678"/>
    <w:rsid w:val="00E9308B"/>
    <w:rsid w:val="00F524E3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1350"/>
  <w15:docId w15:val="{EBE7F77C-6664-4111-A124-2419884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9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7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1worldsync.com/community/find-a-trading-partner/nourish-to-flouris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pi.nc.gov/media/13788/download?attachmen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s1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s1.org/services/gds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C7E823D628241B9D2988CD4F84FD1" ma:contentTypeVersion="18" ma:contentTypeDescription="Create a new document." ma:contentTypeScope="" ma:versionID="ac063095a8b63eb958cc03d39857c7c8">
  <xsd:schema xmlns:xsd="http://www.w3.org/2001/XMLSchema" xmlns:xs="http://www.w3.org/2001/XMLSchema" xmlns:p="http://schemas.microsoft.com/office/2006/metadata/properties" xmlns:ns2="45964f4d-4db1-4f05-a254-eef8bfffbd08" xmlns:ns3="42a8bb84-0f3b-4b1a-89af-2e6a279b9798" targetNamespace="http://schemas.microsoft.com/office/2006/metadata/properties" ma:root="true" ma:fieldsID="2ec25d9931ba262a4e27e4dc76d6346e" ns2:_="" ns3:_="">
    <xsd:import namespace="45964f4d-4db1-4f05-a254-eef8bfffbd08"/>
    <xsd:import namespace="42a8bb84-0f3b-4b1a-89af-2e6a279b9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64f4d-4db1-4f05-a254-eef8bfffb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93653f7-27a1-4d61-a5d6-1d86f6d1e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bb84-0f3b-4b1a-89af-2e6a279b9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7be4d0-e59c-4402-a69e-1fe8772dbe24}" ma:internalName="TaxCatchAll" ma:showField="CatchAllData" ma:web="42a8bb84-0f3b-4b1a-89af-2e6a279b9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964f4d-4db1-4f05-a254-eef8bfffbd08">
      <Terms xmlns="http://schemas.microsoft.com/office/infopath/2007/PartnerControls"/>
    </lcf76f155ced4ddcb4097134ff3c332f>
    <TaxCatchAll xmlns="42a8bb84-0f3b-4b1a-89af-2e6a279b97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14E6-20AB-4922-8822-856D17809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20352-391B-4550-A7CB-28DEB8ED6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64f4d-4db1-4f05-a254-eef8bfffbd08"/>
    <ds:schemaRef ds:uri="42a8bb84-0f3b-4b1a-89af-2e6a279b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6D9F9-A5FB-4EC8-9B6B-0898B4FE1DE5}">
  <ds:schemaRefs>
    <ds:schemaRef ds:uri="http://schemas.microsoft.com/office/2006/metadata/properties"/>
    <ds:schemaRef ds:uri="http://schemas.microsoft.com/office/infopath/2007/PartnerControls"/>
    <ds:schemaRef ds:uri="45964f4d-4db1-4f05-a254-eef8bfffbd08"/>
    <ds:schemaRef ds:uri="42a8bb84-0f3b-4b1a-89af-2e6a279b9798"/>
  </ds:schemaRefs>
</ds:datastoreItem>
</file>

<file path=customXml/itemProps4.xml><?xml version="1.0" encoding="utf-8"?>
<ds:datastoreItem xmlns:ds="http://schemas.openxmlformats.org/officeDocument/2006/customXml" ds:itemID="{4B897949-FB2C-4145-BD8B-3BA801D2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 Warnick</dc:creator>
  <cp:lastModifiedBy>Geri Hughes</cp:lastModifiedBy>
  <cp:revision>2</cp:revision>
  <dcterms:created xsi:type="dcterms:W3CDTF">2023-02-01T15:39:00Z</dcterms:created>
  <dcterms:modified xsi:type="dcterms:W3CDTF">2023-02-01T15:39:00Z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2023-01-20T00:00:00Z</vt:filetime>
  </property>
  <property fmtid="{D5CDD505-2E9C-101B-9397-08002B2CF9AE}" pid="4" name="ContentTypeId">
    <vt:lpwstr>0x010100CA2C7E823D628241B9D2988CD4F84FD1</vt:lpwstr>
  </property>
  <property fmtid="{D5CDD505-2E9C-101B-9397-08002B2CF9AE}" pid="5" name="MediaServiceImageTags">
    <vt:lpwstr/>
  </property>
</Properties>
</file>